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Comparer deux versions d’un accord ou d’un projet</w:t>
      </w:r>
    </w:p>
    <w:p>
      <w:r>
        <w:t>Identifier les modifications, mesurer leurs conséquences et préparer des propositions précises. Une reformulation peut changer la portée d’une garantie même lorsque le montant annoncé augmente.</w:t>
      </w:r>
    </w:p>
    <w:p>
      <w:pPr>
        <w:pStyle w:val="Heading2"/>
      </w:pPr>
      <w:r>
        <w:t>Utiliser ce support</w:t>
      </w:r>
    </w:p>
    <w:p>
      <w:r>
        <w:t>1. Conserver les deux versions complètes et datées, y compris annexes, définitions et renvois.</w:t>
      </w:r>
    </w:p>
    <w:p>
      <w:r>
        <w:t>2. Renseigner une fiche par écart significatif, puis comparer les effets sur plusieurs profils.</w:t>
      </w:r>
    </w:p>
    <w:p>
      <w:r>
        <w:t>3. Produire une synthèse des garanties, restrictions et ambiguïtés ; vérifier ensuite la version finale.</w:t>
      </w:r>
    </w:p>
    <w:p>
      <w:r>
        <w:t>Les consignes en italique et les exemples sont destinés à la préparation. Remplacez les champs entre crochets et retirez les éléments pédagogiques de la version diffusée. Dupliquez les fiches autant que nécessaire. Les tableaux Word peuvent être agrandis.</w:t>
      </w:r>
    </w:p>
    <w:p>
      <w:r>
        <w:t>Conservez les pièces dans un dossier à accès adapté. Référencez les témoignages sans identifier inutilement les personnes. Les exemples sont entièrement fictifs et ne décrivent aucune entreprise cliente.</w:t>
      </w:r>
    </w:p>
    <w:p>
      <w:pPr>
        <w:pStyle w:val="Heading2"/>
      </w:pPr>
      <w:r>
        <w:t>Identifier les versions</w:t>
      </w:r>
    </w:p>
    <w:p>
      <w:r>
        <w:rPr>
          <w:i/>
          <w:sz w:val="20"/>
        </w:rPr>
        <w:t>Titre, auteur, date, numéro, statut et annexes de A et B ; objet ; périmètre ; date de comparaison ; contributeurs.</w:t>
      </w:r>
    </w:p>
    <w:p>
      <w:pPr>
        <w:spacing w:after="400"/>
      </w:pPr>
      <w:r>
        <w:t>[À compléter avec vos éléments]</w:t>
      </w:r>
    </w:p>
    <w:p>
      <w:pPr>
        <w:pStyle w:val="Heading2"/>
      </w:pPr>
      <w:r>
        <w:t>Définir le point de comparaison</w:t>
      </w:r>
    </w:p>
    <w:p>
      <w:r>
        <w:rPr>
          <w:i/>
          <w:sz w:val="20"/>
        </w:rPr>
        <w:t>Accord en vigueur, projet précédent ou proposition syndicale ? Un projet non signé n’établit pas à lui seul un droit existant. Préciser ce que représente chaque version.</w:t>
      </w:r>
    </w:p>
    <w:p>
      <w:pPr>
        <w:spacing w:after="400"/>
      </w:pPr>
      <w:r>
        <w:t>[À compléter avec vos éléments]</w:t>
      </w:r>
    </w:p>
    <w:p>
      <w:r>
        <w:t>Les appréciations proposées sont méthodologiques : renforcé, réduit, mixte, sans effet identifié ou indéterminé. Elles ne valent pas qualification juridique et doivent être justifiées par les textes et les effets examinés.</w:t>
      </w:r>
    </w:p>
    <w:p>
      <w:r>
        <w:br w:type="page"/>
      </w:r>
    </w:p>
    <w:p>
      <w:pPr>
        <w:pStyle w:val="Heading1"/>
      </w:pPr>
      <w:r>
        <w:t>1 Fiche d’écart à dupliquer</w:t>
      </w:r>
    </w:p>
    <w:p>
      <w:pPr>
        <w:pStyle w:val="Heading2"/>
      </w:pPr>
      <w:r>
        <w:t>Référence et passages comparés</w:t>
      </w:r>
    </w:p>
    <w:p>
      <w:r>
        <w:rPr>
          <w:i/>
          <w:sz w:val="20"/>
        </w:rPr>
        <w:t>Article, page, annexe ; extrait exact de A ; extrait exact de B. Signaler les suppressions et déplacements, même sans modification des mots.</w:t>
      </w:r>
    </w:p>
    <w:p>
      <w:pPr>
        <w:spacing w:after="400"/>
      </w:pPr>
      <w:r>
        <w:t>[À compléter avec vos éléments]</w:t>
      </w:r>
    </w:p>
    <w:p>
      <w:pPr>
        <w:pStyle w:val="Heading2"/>
      </w:pPr>
      <w:r>
        <w:t>Nature du changement</w:t>
      </w:r>
    </w:p>
    <w:p>
      <w:r>
        <w:rPr>
          <w:i/>
          <w:sz w:val="20"/>
        </w:rPr>
        <w:t>Ajout, suppression, montant, condition d’accès, bénéficiaire, date, moyen, procédure ou suivi. Rechercher les modifications dans les définitions et les renvois.</w:t>
      </w:r>
    </w:p>
    <w:p>
      <w:pPr>
        <w:spacing w:after="400"/>
      </w:pPr>
      <w:r>
        <w:t>[À compléter avec vos éléments]</w:t>
      </w:r>
    </w:p>
    <w:p>
      <w:pPr>
        <w:pStyle w:val="Heading2"/>
      </w:pPr>
      <w:r>
        <w:t>Effet concret et populations</w:t>
      </w:r>
    </w:p>
    <w:p>
      <w:r>
        <w:rPr>
          <w:i/>
          <w:sz w:val="20"/>
        </w:rPr>
        <w:t>Qui peut utiliser la mesure avant et après ? Avec quelle contrainte, quel montant, quel délai et quel recours prévu ? Identifier les situations favorisées, défavorisées et incertaines.</w:t>
      </w:r>
    </w:p>
    <w:p>
      <w:pPr>
        <w:spacing w:after="400"/>
      </w:pPr>
      <w:r>
        <w:t>[À compléter avec vos éléments]</w:t>
      </w:r>
    </w:p>
    <w:p>
      <w:pPr>
        <w:pStyle w:val="Heading2"/>
      </w:pPr>
      <w:r>
        <w:t>Portée et degré de certitude</w:t>
      </w:r>
    </w:p>
    <w:p>
      <w:r>
        <w:rPr>
          <w:i/>
          <w:sz w:val="20"/>
        </w:rPr>
        <w:t>Distinguer droit explicite, objectif, faculté, engagement soumis à condition et simple intention. Citer les termes qui fondent la lecture ; exposer les interprétations possibles.</w:t>
      </w:r>
    </w:p>
    <w:p>
      <w:pPr>
        <w:spacing w:after="400"/>
      </w:pPr>
      <w:r>
        <w:t>[À compléter avec vos éléments]</w:t>
      </w:r>
    </w:p>
    <w:p>
      <w:pPr>
        <w:pStyle w:val="Heading2"/>
      </w:pPr>
      <w:r>
        <w:t>Question et rédaction alternative</w:t>
      </w:r>
    </w:p>
    <w:p>
      <w:r>
        <w:rPr>
          <w:i/>
          <w:sz w:val="20"/>
        </w:rPr>
        <w:t>Quel manque empêche de conclure ? Quelle précision ou garantie demander ? Rédiger la proposition sans la présenter comme acquise.</w:t>
      </w:r>
    </w:p>
    <w:p>
      <w:pPr>
        <w:spacing w:after="400"/>
      </w:pPr>
      <w:r>
        <w:t>[À compléter avec vos éléments]</w:t>
      </w:r>
    </w:p>
    <w:p>
      <w:r>
        <w:br w:type="page"/>
      </w:r>
    </w:p>
    <w:p>
      <w:pPr>
        <w:pStyle w:val="Heading1"/>
      </w:pPr>
      <w:r>
        <w:t>2 Tester les effets et les dépendances</w:t>
      </w:r>
    </w:p>
    <w:tbl>
      <w:tblPr>
        <w:tblW w:type="auto" w:w="0"/>
        <w:tblLayout w:type="fixed"/>
        <w:tblLook w:firstColumn="1" w:firstRow="1" w:lastColumn="0" w:lastRow="0" w:noHBand="0" w:noVBand="1" w:val="04A0"/>
      </w:tblPr>
      <w:tblGrid>
        <w:gridCol w:w="5083"/>
        <w:gridCol w:w="5083"/>
      </w:tblGrid>
      <w:tr>
        <w:trPr>
          <w:cantSplit/>
          <w:tblHeader/>
        </w:trPr>
        <w:tc>
          <w:tcPr>
            <w:tcW w:type="dxa" w:w="2880"/>
            <w:shd w:fill="DCE6EE"/>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Dimension à examiner</w:t>
            </w:r>
          </w:p>
        </w:tc>
        <w:tc>
          <w:tcPr>
            <w:tcW w:type="dxa" w:w="7286"/>
            <w:shd w:fill="DCE6EE"/>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Vérification</w:t>
            </w:r>
          </w:p>
        </w:tc>
      </w:tr>
      <w:tr>
        <w:trPr>
          <w:cantSplit/>
        </w:trPr>
        <w:tc>
          <w:tcPr>
            <w:tcW w:type="dxa" w:w="288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Bénéficiaires</w:t>
            </w:r>
          </w:p>
        </w:tc>
        <w:tc>
          <w:tcPr>
            <w:tcW w:type="dxa" w:w="728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Métier, contrat, ancienneté, site, temps de travail ; nouveaux exclus</w:t>
            </w:r>
          </w:p>
        </w:tc>
      </w:tr>
      <w:tr>
        <w:trPr>
          <w:cantSplit/>
        </w:trPr>
        <w:tc>
          <w:tcPr>
            <w:tcW w:type="dxa" w:w="288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Montant et durée</w:t>
            </w:r>
          </w:p>
        </w:tc>
        <w:tc>
          <w:tcPr>
            <w:tcW w:type="dxa" w:w="728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Plafond, prorata, date d’effet, reconduction, cumul</w:t>
            </w:r>
          </w:p>
        </w:tc>
      </w:tr>
      <w:tr>
        <w:trPr>
          <w:cantSplit/>
        </w:trPr>
        <w:tc>
          <w:tcPr>
            <w:tcW w:type="dxa" w:w="288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Moyens et procédure</w:t>
            </w:r>
          </w:p>
        </w:tc>
        <w:tc>
          <w:tcPr>
            <w:tcW w:type="dxa" w:w="728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Budget, temps, remplacement, décision, délai de réponse</w:t>
            </w:r>
          </w:p>
        </w:tc>
      </w:tr>
      <w:tr>
        <w:trPr>
          <w:cantSplit/>
        </w:trPr>
        <w:tc>
          <w:tcPr>
            <w:tcW w:type="dxa" w:w="288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Exceptions et renvois</w:t>
            </w:r>
          </w:p>
        </w:tc>
        <w:tc>
          <w:tcPr>
            <w:tcW w:type="dxa" w:w="728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Définitions, justificatifs, accord du manager, annexes</w:t>
            </w:r>
          </w:p>
        </w:tc>
      </w:tr>
      <w:tr>
        <w:trPr>
          <w:cantSplit/>
        </w:trPr>
        <w:tc>
          <w:tcPr>
            <w:tcW w:type="dxa" w:w="288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Suivi et correction</w:t>
            </w:r>
          </w:p>
        </w:tc>
        <w:tc>
          <w:tcPr>
            <w:tcW w:type="dxa" w:w="728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Données remises, fréquence, traitement des écarts</w:t>
            </w:r>
          </w:p>
        </w:tc>
      </w:tr>
    </w:tbl>
    <w:p/>
    <w:p>
      <w:pPr>
        <w:pStyle w:val="Heading2"/>
      </w:pPr>
      <w:r>
        <w:t>Simuler deux situations contrastées</w:t>
      </w:r>
    </w:p>
    <w:p>
      <w:r>
        <w:rPr>
          <w:i/>
          <w:sz w:val="20"/>
        </w:rPr>
        <w:t>Profil 1 et profil 2 ; hypothèses ; résultat en A et B ; écart ; justification. Ne pas généraliser un effet moyen à tous les salariés.</w:t>
      </w:r>
    </w:p>
    <w:p>
      <w:pPr>
        <w:spacing w:after="400"/>
      </w:pPr>
      <w:r>
        <w:t>[À compléter avec vos éléments]</w:t>
      </w:r>
    </w:p>
    <w:p>
      <w:pPr>
        <w:pStyle w:val="Heading2"/>
      </w:pPr>
      <w:r>
        <w:t>Identifier les sujets absents</w:t>
      </w:r>
    </w:p>
    <w:p>
      <w:r>
        <w:rPr>
          <w:i/>
          <w:sz w:val="20"/>
        </w:rPr>
        <w:t>Un point absent des deux versions peut être déterminant : remplacement, temps de formation, accès des équipes de nuit, budget ou traitement des refus.</w:t>
      </w:r>
    </w:p>
    <w:p>
      <w:pPr>
        <w:spacing w:after="400"/>
      </w:pPr>
      <w:r>
        <w:t>[À compléter avec vos éléments]</w:t>
      </w:r>
    </w:p>
    <w:p>
      <w:pPr>
        <w:pStyle w:val="Heading2"/>
      </w:pPr>
      <w:r>
        <w:t>Rechercher les effets combinés</w:t>
      </w:r>
    </w:p>
    <w:p>
      <w:r>
        <w:rPr>
          <w:i/>
          <w:sz w:val="20"/>
        </w:rPr>
        <w:t>Une hausse de montant compense-t-elle une réduction de durée ou un durcissement d’accès ? Comparer sur la durée et pour la même population.</w:t>
      </w:r>
    </w:p>
    <w:p>
      <w:pPr>
        <w:spacing w:after="400"/>
      </w:pPr>
      <w:r>
        <w:t>[À compléter avec vos éléments]</w:t>
      </w:r>
    </w:p>
    <w:p>
      <w:r>
        <w:br w:type="page"/>
      </w:r>
    </w:p>
    <w:p>
      <w:pPr>
        <w:pStyle w:val="Heading1"/>
      </w:pPr>
      <w:r>
        <w:t>3 Synthèse pour la discussion</w:t>
      </w:r>
    </w:p>
    <w:tbl>
      <w:tblPr>
        <w:tblW w:type="auto" w:w="0"/>
        <w:tblLayout w:type="fixed"/>
        <w:tblLook w:firstColumn="1" w:firstRow="1" w:lastColumn="0" w:lastRow="0" w:noHBand="0" w:noVBand="1" w:val="04A0"/>
      </w:tblPr>
      <w:tblGrid>
        <w:gridCol w:w="3389"/>
        <w:gridCol w:w="3389"/>
        <w:gridCol w:w="3389"/>
      </w:tblGrid>
      <w:tr>
        <w:trPr>
          <w:cantSplit/>
          <w:tblHeader/>
        </w:trPr>
        <w:tc>
          <w:tcPr>
            <w:tcW w:type="dxa" w:w="1800"/>
            <w:shd w:fill="DCE6EE"/>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Écart prioritaire</w:t>
            </w:r>
          </w:p>
        </w:tc>
        <w:tc>
          <w:tcPr>
            <w:tcW w:type="dxa" w:w="4320"/>
            <w:shd w:fill="DCE6EE"/>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Appréciation motivée</w:t>
            </w:r>
          </w:p>
        </w:tc>
        <w:tc>
          <w:tcPr>
            <w:tcW w:type="dxa" w:w="4046"/>
            <w:shd w:fill="DCE6EE"/>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Proposition</w:t>
            </w:r>
          </w:p>
        </w:tc>
      </w:tr>
      <w:tr>
        <w:trPr>
          <w:cantSplit/>
        </w:trPr>
        <w:tc>
          <w:tcPr>
            <w:tcW w:type="dxa" w:w="180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[E01]</w:t>
            </w:r>
          </w:p>
        </w:tc>
        <w:tc>
          <w:tcPr>
            <w:tcW w:type="dxa" w:w="432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[Renforcé ou réduit et pourquoi]</w:t>
            </w:r>
          </w:p>
        </w:tc>
        <w:tc>
          <w:tcPr>
            <w:tcW w:type="dxa" w:w="404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[Maintenir, réviser, préciser]</w:t>
            </w:r>
          </w:p>
        </w:tc>
      </w:tr>
      <w:tr>
        <w:trPr>
          <w:cantSplit/>
        </w:trPr>
        <w:tc>
          <w:tcPr>
            <w:tcW w:type="dxa" w:w="180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[E02]</w:t>
            </w:r>
          </w:p>
        </w:tc>
        <w:tc>
          <w:tcPr>
            <w:tcW w:type="dxa" w:w="432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[Mixte ou indéterminé et pourquoi]</w:t>
            </w:r>
          </w:p>
        </w:tc>
        <w:tc>
          <w:tcPr>
            <w:tcW w:type="dxa" w:w="404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[Pièce ou rédaction attendue]</w:t>
            </w:r>
          </w:p>
        </w:tc>
      </w:tr>
      <w:tr>
        <w:trPr>
          <w:cantSplit/>
        </w:trPr>
        <w:tc>
          <w:tcPr>
            <w:tcW w:type="dxa" w:w="180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[E03]</w:t>
            </w:r>
          </w:p>
        </w:tc>
        <w:tc>
          <w:tcPr>
            <w:tcW w:type="dxa" w:w="432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[Effet et population]</w:t>
            </w:r>
          </w:p>
        </w:tc>
        <w:tc>
          <w:tcPr>
            <w:tcW w:type="dxa" w:w="404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[Correction proposée]</w:t>
            </w:r>
          </w:p>
        </w:tc>
      </w:tr>
    </w:tbl>
    <w:p/>
    <w:p>
      <w:pPr>
        <w:pStyle w:val="Heading2"/>
      </w:pPr>
      <w:r>
        <w:t>Garanties à préserver</w:t>
      </w:r>
    </w:p>
    <w:p>
      <w:r>
        <w:rPr>
          <w:i/>
          <w:sz w:val="20"/>
        </w:rPr>
        <w:t>Éléments étayés qui améliorent la situation ; formulations dont la suppression réduirait une garantie ; position collective à discuter.</w:t>
      </w:r>
    </w:p>
    <w:p>
      <w:pPr>
        <w:spacing w:after="400"/>
      </w:pPr>
      <w:r>
        <w:t>[À compléter avec vos éléments]</w:t>
      </w:r>
    </w:p>
    <w:p>
      <w:pPr>
        <w:pStyle w:val="Heading2"/>
      </w:pPr>
      <w:r>
        <w:t>Restrictions et points non résolus</w:t>
      </w:r>
    </w:p>
    <w:p>
      <w:r>
        <w:rPr>
          <w:i/>
          <w:sz w:val="20"/>
        </w:rPr>
        <w:t>Bénéficiaires exclus, conditions nouvelles, moyens insuffisants, échéances imprécises. Indiquer les analyses complémentaires nécessaires.</w:t>
      </w:r>
    </w:p>
    <w:p>
      <w:pPr>
        <w:spacing w:after="400"/>
      </w:pPr>
      <w:r>
        <w:t>[À compléter avec vos éléments]</w:t>
      </w:r>
    </w:p>
    <w:p>
      <w:pPr>
        <w:pStyle w:val="Heading2"/>
      </w:pPr>
      <w:r>
        <w:t>Vérification de la version finale</w:t>
      </w:r>
    </w:p>
    <w:p>
      <w:r>
        <w:rPr>
          <w:i/>
          <w:sz w:val="20"/>
        </w:rPr>
        <w:t>Version et date ; écarts résolus ; points encore ouverts ; annexes contrôlées ; personne ayant vérifié ; décision du collectif. Refaire la comparaison après les dernières corrections.</w:t>
      </w:r>
    </w:p>
    <w:p>
      <w:pPr>
        <w:spacing w:after="400"/>
      </w:pPr>
      <w:r>
        <w:t>[À compléter avec vos éléments]</w:t>
      </w:r>
    </w:p>
    <w:p>
      <w:r>
        <w:t>Avant diffusion : retirer les annotations internes et les exemples ; conserver les extraits fidèles ; distinguer faits et appréciations ; vérifier que la synthèse correspond bien à la version discutée.</w:t>
      </w:r>
    </w:p>
    <w:p>
      <w:r>
        <w:br w:type="page"/>
      </w:r>
    </w:p>
    <w:p>
      <w:pPr>
        <w:pStyle w:val="Heading1"/>
      </w:pPr>
      <w:r>
        <w:t>4 Exemple fictif de clause de formation</w:t>
      </w:r>
    </w:p>
    <w:p>
      <w:pPr>
        <w:pStyle w:val="Heading2"/>
      </w:pPr>
      <w:r>
        <w:t>Version A</w:t>
      </w:r>
    </w:p>
    <w:p>
      <w:r>
        <w:t>« Chaque salarié bénéficie de deux jours de formation par an. Les frais pédagogiques sont pris en charge dans la limite de 600 € par salarié. »</w:t>
      </w:r>
    </w:p>
    <w:p>
      <w:pPr>
        <w:pStyle w:val="Heading2"/>
      </w:pPr>
      <w:r>
        <w:t>Version B</w:t>
      </w:r>
    </w:p>
    <w:p>
      <w:r>
        <w:t>« Les salariés dont la demande est validée par le responsable peuvent bénéficier de trois jours de formation par an. Les frais pédagogiques sont pris en charge dans la limite de 900 € par salarié. »</w:t>
      </w:r>
    </w:p>
    <w:p>
      <w:r>
        <w:t>La durée et le plafond augmentent de 50 %. Mais B ajoute une validation dont les critères et les délais ne sont pas précisés, et remplace une formulation de bénéfice par une possibilité. L’amélioration quantitative ne permet donc pas de conclure à un renforcement global.</w:t>
      </w:r>
    </w:p>
    <w:tbl>
      <w:tblPr>
        <w:tblW w:type="auto" w:w="0"/>
        <w:tblLayout w:type="fixed"/>
        <w:tblLook w:firstColumn="1" w:firstRow="1" w:lastColumn="0" w:lastRow="0" w:noHBand="0" w:noVBand="1" w:val="04A0"/>
      </w:tblPr>
      <w:tblGrid>
        <w:gridCol w:w="3389"/>
        <w:gridCol w:w="3389"/>
        <w:gridCol w:w="3389"/>
      </w:tblGrid>
      <w:tr>
        <w:trPr>
          <w:cantSplit/>
          <w:tblHeader/>
        </w:trPr>
        <w:tc>
          <w:tcPr>
            <w:tcW w:type="dxa" w:w="3312"/>
            <w:shd w:fill="DCE6EE"/>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Situation simulée</w:t>
            </w:r>
          </w:p>
        </w:tc>
        <w:tc>
          <w:tcPr>
            <w:tcW w:type="dxa" w:w="3427"/>
            <w:shd w:fill="DCE6EE"/>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Version A</w:t>
            </w:r>
          </w:p>
        </w:tc>
        <w:tc>
          <w:tcPr>
            <w:tcW w:type="dxa" w:w="3427"/>
            <w:shd w:fill="DCE6EE"/>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Version B</w:t>
            </w:r>
          </w:p>
        </w:tc>
      </w:tr>
      <w:tr>
        <w:trPr>
          <w:cantSplit/>
        </w:trPr>
        <w:tc>
          <w:tcPr>
            <w:tcW w:type="dxa" w:w="331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Demande acceptée, coût 800 €</w:t>
            </w:r>
          </w:p>
        </w:tc>
        <w:tc>
          <w:tcPr>
            <w:tcW w:type="dxa" w:w="3427"/>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Plafond de prise en charge de 600 €</w:t>
            </w:r>
          </w:p>
        </w:tc>
        <w:tc>
          <w:tcPr>
            <w:tcW w:type="dxa" w:w="3427"/>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Plafond de 900 € couvrant 800 €</w:t>
            </w:r>
          </w:p>
        </w:tc>
      </w:tr>
      <w:tr>
        <w:trPr>
          <w:cantSplit/>
        </w:trPr>
        <w:tc>
          <w:tcPr>
            <w:tcW w:type="dxa" w:w="331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Demande non validée</w:t>
            </w:r>
          </w:p>
        </w:tc>
        <w:tc>
          <w:tcPr>
            <w:tcW w:type="dxa" w:w="3427"/>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Aucun filtre de validation n’est énoncé dans cet extrait</w:t>
            </w:r>
          </w:p>
        </w:tc>
        <w:tc>
          <w:tcPr>
            <w:tcW w:type="dxa" w:w="3427"/>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val="0"/>
                <w:sz w:val="20"/>
              </w:rPr>
              <w:t>Accès non accordé selon cet extrait</w:t>
            </w:r>
          </w:p>
        </w:tc>
      </w:tr>
    </w:tbl>
    <w:p/>
    <w:p>
      <w:r>
        <w:t>Limites : les extraits ne précisent ni les frais annexes, ni la rémunération du temps, ni les règles générales applicables. L’effet juridique exact exige la lecture de l’ensemble du dispositif.</w:t>
      </w:r>
    </w:p>
    <w:p>
      <w:pPr>
        <w:pStyle w:val="Heading2"/>
      </w:pPr>
      <w:r>
        <w:t>Question et proposition renseignées</w:t>
      </w:r>
    </w:p>
    <w:p>
      <w:r>
        <w:t>Demander les critères de validation, le délai de réponse, les motifs de refus et les possibilités de réexamen. Proposer le maintien d’un accès explicite, avec critères transparents, réponse motivée et bilan agrégé des demandes, refus et réalisations. Ce texte est une piste de négociation, pas une clause prête à signer.</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Version du 24 octobre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AZIMUT CONSEILS  |  OUTILS ET DOCUMENTS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Comparer deux versions d’un accord ou d’un projet</dc:title>
  <dc:subject/>
  <dc:creator>Azimut Conseils</dc:creator>
  <cp:keywords/>
  <dc:description>generated by python-docx</dc:description>
  <cp:lastModifiedBy/>
  <cp:revision>1</cp:revision>
  <dcterms:created xsi:type="dcterms:W3CDTF">2013-12-23T23:15:00Z</dcterms:created>
  <dcterms:modified xsi:type="dcterms:W3CDTF">2013-12-23T23:15:00Z</dcterms:modified>
  <cp:category/>
</cp:coreProperties>
</file>